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6B" w:rsidRDefault="00371B6B" w:rsidP="00371B6B">
      <w:pPr>
        <w:pStyle w:val="NormalWeb"/>
        <w:jc w:val="center"/>
        <w:rPr>
          <w:rFonts w:asciiTheme="minorHAnsi" w:hAnsiTheme="minorHAnsi"/>
          <w:b/>
          <w:sz w:val="24"/>
          <w:szCs w:val="22"/>
          <w:u w:val="single"/>
        </w:rPr>
      </w:pPr>
      <w:r w:rsidRPr="00371B6B">
        <w:rPr>
          <w:rFonts w:asciiTheme="minorHAnsi" w:hAnsiTheme="minorHAnsi"/>
          <w:b/>
          <w:sz w:val="24"/>
          <w:szCs w:val="22"/>
          <w:u w:val="single"/>
        </w:rPr>
        <w:t>Definición de Objetivos Generales, Específicos y Actividades del GDL</w:t>
      </w:r>
    </w:p>
    <w:p w:rsidR="00371B6B" w:rsidRPr="00371B6B" w:rsidRDefault="00371B6B" w:rsidP="00371B6B">
      <w:pPr>
        <w:pStyle w:val="NormalWeb"/>
        <w:jc w:val="center"/>
        <w:rPr>
          <w:rFonts w:asciiTheme="minorHAnsi" w:hAnsiTheme="minorHAnsi"/>
          <w:b/>
          <w:sz w:val="24"/>
          <w:szCs w:val="22"/>
          <w:u w:val="single"/>
        </w:rPr>
      </w:pPr>
      <w:r>
        <w:rPr>
          <w:rFonts w:asciiTheme="minorHAnsi" w:hAnsiTheme="minorHAnsi"/>
          <w:b/>
          <w:sz w:val="24"/>
          <w:szCs w:val="22"/>
          <w:u w:val="single"/>
        </w:rPr>
        <w:t>Reformulación Buenos Aires 2013</w:t>
      </w:r>
    </w:p>
    <w:p w:rsidR="00371B6B" w:rsidRDefault="00371B6B" w:rsidP="00371B6B">
      <w:pPr>
        <w:pStyle w:val="NormalWeb"/>
        <w:rPr>
          <w:rFonts w:asciiTheme="minorHAnsi" w:hAnsiTheme="minorHAnsi"/>
          <w:sz w:val="22"/>
          <w:szCs w:val="22"/>
        </w:rPr>
      </w:pPr>
    </w:p>
    <w:p w:rsidR="00371B6B" w:rsidRPr="00371B6B" w:rsidRDefault="00371B6B" w:rsidP="00371B6B">
      <w:pPr>
        <w:pStyle w:val="NormalWeb"/>
        <w:rPr>
          <w:rFonts w:asciiTheme="minorHAnsi" w:hAnsiTheme="minorHAnsi"/>
          <w:sz w:val="22"/>
          <w:szCs w:val="22"/>
        </w:rPr>
      </w:pPr>
      <w:r w:rsidRPr="00371B6B">
        <w:rPr>
          <w:rFonts w:asciiTheme="minorHAnsi" w:hAnsiTheme="minorHAnsi"/>
          <w:sz w:val="22"/>
          <w:szCs w:val="22"/>
        </w:rPr>
        <w:t xml:space="preserve">El </w:t>
      </w:r>
      <w:r w:rsidRPr="00371B6B">
        <w:rPr>
          <w:rStyle w:val="Textoennegrita"/>
          <w:rFonts w:asciiTheme="minorHAnsi" w:hAnsiTheme="minorHAnsi"/>
          <w:sz w:val="22"/>
          <w:szCs w:val="22"/>
        </w:rPr>
        <w:t>Grupo de Diálogo Latinoamericano</w:t>
      </w:r>
      <w:r w:rsidRPr="00371B6B">
        <w:rPr>
          <w:rFonts w:asciiTheme="minorHAnsi" w:hAnsiTheme="minorHAnsi"/>
          <w:sz w:val="22"/>
          <w:szCs w:val="22"/>
        </w:rPr>
        <w:t>, a raíz de los encuentros regionales, las reuniones de discusión y las experiencias nacionales de cada uno de los miembros, ha planteado los siguientes objetivo generale</w:t>
      </w:r>
      <w:r>
        <w:rPr>
          <w:rFonts w:asciiTheme="minorHAnsi" w:hAnsiTheme="minorHAnsi"/>
          <w:sz w:val="22"/>
          <w:szCs w:val="22"/>
        </w:rPr>
        <w:t>s</w:t>
      </w:r>
      <w:r w:rsidRPr="00371B6B">
        <w:rPr>
          <w:rFonts w:asciiTheme="minorHAnsi" w:hAnsiTheme="minorHAnsi"/>
          <w:sz w:val="22"/>
          <w:szCs w:val="22"/>
        </w:rPr>
        <w:t>: prevenir violencia y transformar la conflictividad en torno a la actividad minera, de manera que esta pueda contribuir al desarrollo sustentable.</w:t>
      </w:r>
    </w:p>
    <w:p w:rsidR="00371B6B" w:rsidRPr="00AA48EE" w:rsidRDefault="00371B6B" w:rsidP="00371B6B">
      <w:pPr>
        <w:pStyle w:val="NormalWeb"/>
        <w:rPr>
          <w:rFonts w:asciiTheme="minorHAnsi" w:hAnsiTheme="minorHAnsi"/>
          <w:sz w:val="22"/>
          <w:szCs w:val="22"/>
        </w:rPr>
      </w:pPr>
      <w:r w:rsidRPr="00AA48EE">
        <w:rPr>
          <w:rFonts w:asciiTheme="minorHAnsi" w:hAnsiTheme="minorHAnsi"/>
          <w:i/>
          <w:sz w:val="22"/>
          <w:szCs w:val="22"/>
        </w:rPr>
        <w:t>Objetivos Específicos</w:t>
      </w:r>
      <w:r w:rsidRPr="00AA48EE">
        <w:rPr>
          <w:rFonts w:asciiTheme="minorHAnsi" w:hAnsiTheme="minorHAnsi"/>
          <w:sz w:val="22"/>
          <w:szCs w:val="22"/>
        </w:rPr>
        <w:t>:</w:t>
      </w:r>
    </w:p>
    <w:p w:rsidR="00371B6B" w:rsidRPr="00371B6B" w:rsidRDefault="00371B6B" w:rsidP="00371B6B">
      <w:pPr>
        <w:pStyle w:val="Prrafodelista"/>
        <w:numPr>
          <w:ilvl w:val="0"/>
          <w:numId w:val="1"/>
        </w:numPr>
        <w:spacing w:line="240" w:lineRule="auto"/>
        <w:jc w:val="both"/>
      </w:pPr>
      <w:r w:rsidRPr="00371B6B">
        <w:t xml:space="preserve">Facilitar intercambios de información entre actores e instituciones diversas, sobre la actividad minera en la región, modelos de gobernanza y desarrollo sustentable de los países de la región.  </w:t>
      </w:r>
    </w:p>
    <w:p w:rsidR="00371B6B" w:rsidRPr="00371B6B" w:rsidRDefault="00371B6B" w:rsidP="00371B6B">
      <w:pPr>
        <w:pStyle w:val="Prrafodelista"/>
        <w:numPr>
          <w:ilvl w:val="0"/>
          <w:numId w:val="1"/>
        </w:numPr>
        <w:spacing w:line="240" w:lineRule="auto"/>
        <w:jc w:val="both"/>
      </w:pPr>
      <w:r w:rsidRPr="00371B6B">
        <w:t xml:space="preserve">Promover la reflexión y el intercambio de experiencias sobre la conflictividad en torno al desarrollo minero con una perspectiva regional. </w:t>
      </w:r>
    </w:p>
    <w:p w:rsidR="00371B6B" w:rsidRPr="00371B6B" w:rsidRDefault="00371B6B" w:rsidP="00371B6B">
      <w:pPr>
        <w:pStyle w:val="Prrafodelista"/>
        <w:numPr>
          <w:ilvl w:val="0"/>
          <w:numId w:val="1"/>
        </w:numPr>
        <w:spacing w:line="240" w:lineRule="auto"/>
        <w:jc w:val="both"/>
      </w:pPr>
      <w:r w:rsidRPr="00371B6B">
        <w:t xml:space="preserve">Generar un marco de diálogo y reflexión estratégica sobre las mejores prácticas en materia de gobernanza pública y corporativa basadas en los derechos humanos, la democracia y el desarrollo sostenible. </w:t>
      </w:r>
    </w:p>
    <w:p w:rsidR="00371B6B" w:rsidRPr="00371B6B" w:rsidRDefault="00371B6B" w:rsidP="00371B6B">
      <w:pPr>
        <w:pStyle w:val="Prrafodelista"/>
        <w:numPr>
          <w:ilvl w:val="0"/>
          <w:numId w:val="1"/>
        </w:numPr>
        <w:spacing w:line="240" w:lineRule="auto"/>
        <w:jc w:val="both"/>
      </w:pPr>
      <w:r w:rsidRPr="00371B6B">
        <w:t>Contribuir a la construcción de capacidades institucionales y relacionales para promover el diálogo,</w:t>
      </w:r>
    </w:p>
    <w:p w:rsidR="00371B6B" w:rsidRPr="00371B6B" w:rsidRDefault="00371B6B" w:rsidP="00371B6B">
      <w:pPr>
        <w:pStyle w:val="Prrafodelista"/>
        <w:numPr>
          <w:ilvl w:val="0"/>
          <w:numId w:val="1"/>
        </w:numPr>
        <w:spacing w:line="240" w:lineRule="auto"/>
        <w:jc w:val="both"/>
      </w:pPr>
      <w:r w:rsidRPr="00371B6B">
        <w:t>Inspirar y acompañar a la consolidación y creación iniciativas nacionales de diálogo multisectorial en torno a la minería, democracia y el desarrollo sustentable.</w:t>
      </w:r>
    </w:p>
    <w:p w:rsidR="00371B6B" w:rsidRPr="00371B6B" w:rsidRDefault="00371B6B" w:rsidP="00371B6B">
      <w:pPr>
        <w:pStyle w:val="Prrafodelista"/>
        <w:numPr>
          <w:ilvl w:val="0"/>
          <w:numId w:val="1"/>
        </w:numPr>
        <w:spacing w:line="240" w:lineRule="auto"/>
        <w:jc w:val="both"/>
      </w:pPr>
      <w:r w:rsidRPr="00371B6B">
        <w:t xml:space="preserve">Promover la construcción de vínculos y la articulación entre actores e instituciones clave.      </w:t>
      </w:r>
    </w:p>
    <w:p w:rsidR="00371B6B" w:rsidRPr="00371B6B" w:rsidRDefault="00371B6B" w:rsidP="00371B6B">
      <w:pPr>
        <w:spacing w:line="240" w:lineRule="auto"/>
        <w:jc w:val="both"/>
      </w:pPr>
    </w:p>
    <w:p w:rsidR="00371B6B" w:rsidRPr="00371B6B" w:rsidRDefault="00371B6B" w:rsidP="00371B6B">
      <w:pPr>
        <w:spacing w:line="240" w:lineRule="auto"/>
        <w:jc w:val="both"/>
      </w:pPr>
      <w:r w:rsidRPr="00371B6B">
        <w:t xml:space="preserve">La búsqueda de estos objetivos, se lleva a cabo mediante las siguientes </w:t>
      </w:r>
      <w:r w:rsidRPr="00371B6B">
        <w:rPr>
          <w:b/>
          <w:i/>
          <w:u w:val="single"/>
        </w:rPr>
        <w:t>actividades</w:t>
      </w:r>
      <w:r w:rsidRPr="00371B6B">
        <w:t>:</w:t>
      </w:r>
    </w:p>
    <w:p w:rsidR="00371B6B" w:rsidRPr="00371B6B" w:rsidRDefault="00371B6B" w:rsidP="00371B6B">
      <w:pPr>
        <w:pStyle w:val="Prrafodelista"/>
        <w:numPr>
          <w:ilvl w:val="0"/>
          <w:numId w:val="2"/>
        </w:numPr>
        <w:spacing w:line="240" w:lineRule="auto"/>
        <w:jc w:val="both"/>
      </w:pPr>
      <w:r w:rsidRPr="00371B6B">
        <w:t xml:space="preserve">Organizar Foros Internacionales sobre temas de minería, democracia, desarrollo y sustentabilidad con participación de la diversidad de actores.  </w:t>
      </w:r>
    </w:p>
    <w:p w:rsidR="00371B6B" w:rsidRPr="00371B6B" w:rsidRDefault="00371B6B" w:rsidP="00371B6B">
      <w:pPr>
        <w:pStyle w:val="Prrafodelista"/>
        <w:numPr>
          <w:ilvl w:val="0"/>
          <w:numId w:val="2"/>
        </w:numPr>
        <w:spacing w:line="240" w:lineRule="auto"/>
        <w:jc w:val="both"/>
      </w:pPr>
      <w:r w:rsidRPr="00371B6B">
        <w:t>Proveer asistencia técnica para iniciativas de diálogo en crecimiento y de Grupos ya conformados.</w:t>
      </w:r>
    </w:p>
    <w:p w:rsidR="00371B6B" w:rsidRPr="00371B6B" w:rsidRDefault="00371B6B" w:rsidP="00371B6B">
      <w:pPr>
        <w:pStyle w:val="Prrafodelista"/>
        <w:numPr>
          <w:ilvl w:val="0"/>
          <w:numId w:val="2"/>
        </w:numPr>
        <w:spacing w:line="240" w:lineRule="auto"/>
        <w:jc w:val="both"/>
      </w:pPr>
      <w:r w:rsidRPr="00371B6B">
        <w:t>Recaudar y administrar fondos destinados para apoyar a las iniciativas de diálogo existentes y en formación.</w:t>
      </w:r>
    </w:p>
    <w:p w:rsidR="00371B6B" w:rsidRPr="00371B6B" w:rsidRDefault="00371B6B" w:rsidP="00371B6B">
      <w:pPr>
        <w:pStyle w:val="Prrafodelista"/>
        <w:numPr>
          <w:ilvl w:val="0"/>
          <w:numId w:val="2"/>
        </w:numPr>
        <w:spacing w:line="240" w:lineRule="auto"/>
        <w:jc w:val="both"/>
      </w:pPr>
      <w:r w:rsidRPr="00371B6B">
        <w:t xml:space="preserve">Facilitar la comunicación entre iniciativas de diálogos nacionales y/o sub-nacionales, </w:t>
      </w:r>
      <w:proofErr w:type="spellStart"/>
      <w:r w:rsidRPr="00371B6B">
        <w:t>asì</w:t>
      </w:r>
      <w:proofErr w:type="spellEnd"/>
      <w:r w:rsidRPr="00371B6B">
        <w:t xml:space="preserve"> como otros espacios y procesos regionales.</w:t>
      </w:r>
    </w:p>
    <w:p w:rsidR="00371B6B" w:rsidRPr="00371B6B" w:rsidRDefault="00371B6B" w:rsidP="00371B6B">
      <w:pPr>
        <w:pStyle w:val="Prrafodelista"/>
        <w:numPr>
          <w:ilvl w:val="0"/>
          <w:numId w:val="2"/>
        </w:numPr>
        <w:spacing w:line="240" w:lineRule="auto"/>
        <w:jc w:val="both"/>
      </w:pPr>
      <w:r w:rsidRPr="00371B6B">
        <w:t>Identificar posibilidades de alianza a nivel global.</w:t>
      </w:r>
    </w:p>
    <w:p w:rsidR="00371B6B" w:rsidRDefault="00371B6B" w:rsidP="00371B6B">
      <w:pPr>
        <w:pStyle w:val="Prrafodelista"/>
        <w:numPr>
          <w:ilvl w:val="0"/>
          <w:numId w:val="2"/>
        </w:numPr>
        <w:spacing w:line="240" w:lineRule="auto"/>
        <w:jc w:val="both"/>
      </w:pPr>
      <w:r w:rsidRPr="00371B6B">
        <w:t xml:space="preserve">Promover en espacios </w:t>
      </w:r>
      <w:r>
        <w:t>sub-</w:t>
      </w:r>
      <w:r w:rsidRPr="00371B6B">
        <w:t>regionales la construcción dialógica sobre la aplicación de políticas y estándares ambientales y sociales, incluso canalizando las propuestas a los grupos nacionales.</w:t>
      </w:r>
    </w:p>
    <w:p w:rsidR="00062AAC" w:rsidRDefault="00062AAC" w:rsidP="00AA48EE">
      <w:pPr>
        <w:pStyle w:val="NormalWeb"/>
        <w:rPr>
          <w:rFonts w:asciiTheme="minorHAnsi" w:hAnsiTheme="minorHAnsi"/>
          <w:i/>
          <w:sz w:val="22"/>
          <w:szCs w:val="22"/>
        </w:rPr>
      </w:pPr>
    </w:p>
    <w:p w:rsidR="00AA48EE" w:rsidRDefault="00AA48EE" w:rsidP="00AA48EE">
      <w:pPr>
        <w:pStyle w:val="NormalWeb"/>
        <w:rPr>
          <w:rFonts w:asciiTheme="minorHAnsi" w:hAnsiTheme="minorHAnsi"/>
          <w:i/>
          <w:sz w:val="22"/>
          <w:szCs w:val="22"/>
        </w:rPr>
      </w:pPr>
    </w:p>
    <w:p w:rsidR="00AA48EE" w:rsidRPr="00AA48EE" w:rsidRDefault="00AA48EE" w:rsidP="00AA48EE">
      <w:pPr>
        <w:pStyle w:val="NormalWeb"/>
        <w:rPr>
          <w:rFonts w:asciiTheme="minorHAnsi" w:hAnsiTheme="minorHAnsi"/>
          <w:i/>
          <w:sz w:val="22"/>
          <w:szCs w:val="22"/>
        </w:rPr>
      </w:pPr>
      <w:bookmarkStart w:id="0" w:name="_GoBack"/>
      <w:bookmarkEnd w:id="0"/>
    </w:p>
    <w:p w:rsidR="00AA48EE" w:rsidRPr="00AA48EE" w:rsidRDefault="00AA48EE" w:rsidP="00AA48EE">
      <w:pPr>
        <w:pStyle w:val="NormalWeb"/>
        <w:rPr>
          <w:rFonts w:asciiTheme="minorHAnsi" w:hAnsiTheme="minorHAnsi"/>
          <w:i/>
          <w:sz w:val="22"/>
          <w:szCs w:val="22"/>
        </w:rPr>
      </w:pPr>
      <w:r w:rsidRPr="00AA48EE">
        <w:rPr>
          <w:rFonts w:asciiTheme="minorHAnsi" w:hAnsiTheme="minorHAnsi"/>
          <w:i/>
          <w:sz w:val="22"/>
          <w:szCs w:val="22"/>
        </w:rPr>
        <w:t>   Principios y reglas.</w:t>
      </w:r>
    </w:p>
    <w:p w:rsidR="00AA48EE" w:rsidRDefault="00AA48EE" w:rsidP="00AA48EE">
      <w:pPr>
        <w:pStyle w:val="Normal1"/>
        <w:numPr>
          <w:ilvl w:val="1"/>
          <w:numId w:val="3"/>
        </w:numPr>
        <w:spacing w:after="0" w:line="240" w:lineRule="auto"/>
        <w:ind w:left="1550" w:hanging="360"/>
        <w:jc w:val="both"/>
      </w:pPr>
      <w:r>
        <w:rPr>
          <w:color w:val="222222"/>
        </w:rPr>
        <w:t>Escucha activa</w:t>
      </w:r>
    </w:p>
    <w:p w:rsidR="00AA48EE" w:rsidRDefault="00AA48EE" w:rsidP="00AA48EE">
      <w:pPr>
        <w:pStyle w:val="Normal1"/>
        <w:numPr>
          <w:ilvl w:val="1"/>
          <w:numId w:val="3"/>
        </w:numPr>
        <w:spacing w:after="0" w:line="240" w:lineRule="auto"/>
        <w:ind w:left="1550" w:hanging="360"/>
        <w:jc w:val="both"/>
      </w:pPr>
      <w:r>
        <w:rPr>
          <w:color w:val="222222"/>
        </w:rPr>
        <w:t>Empatía: ponerse en el lugar del otro.</w:t>
      </w:r>
    </w:p>
    <w:p w:rsidR="00AA48EE" w:rsidRDefault="00AA48EE" w:rsidP="00AA48EE">
      <w:pPr>
        <w:pStyle w:val="Normal1"/>
        <w:numPr>
          <w:ilvl w:val="1"/>
          <w:numId w:val="3"/>
        </w:numPr>
        <w:spacing w:after="0" w:line="240" w:lineRule="auto"/>
        <w:ind w:left="1550" w:hanging="360"/>
        <w:jc w:val="both"/>
      </w:pPr>
      <w:r>
        <w:rPr>
          <w:color w:val="222222"/>
        </w:rPr>
        <w:t xml:space="preserve">Respeto </w:t>
      </w:r>
    </w:p>
    <w:p w:rsidR="00AA48EE" w:rsidRDefault="00AA48EE" w:rsidP="00AA48EE">
      <w:pPr>
        <w:pStyle w:val="Normal1"/>
        <w:numPr>
          <w:ilvl w:val="1"/>
          <w:numId w:val="3"/>
        </w:numPr>
        <w:spacing w:after="0" w:line="240" w:lineRule="auto"/>
        <w:ind w:left="1550" w:hanging="360"/>
        <w:jc w:val="both"/>
      </w:pPr>
      <w:r>
        <w:rPr>
          <w:color w:val="222222"/>
        </w:rPr>
        <w:t>Tolerancia</w:t>
      </w:r>
    </w:p>
    <w:p w:rsidR="00AA48EE" w:rsidRDefault="00AA48EE" w:rsidP="00AA48EE">
      <w:pPr>
        <w:pStyle w:val="Normal1"/>
        <w:numPr>
          <w:ilvl w:val="1"/>
          <w:numId w:val="3"/>
        </w:numPr>
        <w:spacing w:after="0" w:line="240" w:lineRule="auto"/>
        <w:ind w:left="1550" w:hanging="360"/>
        <w:jc w:val="both"/>
      </w:pPr>
      <w:r>
        <w:rPr>
          <w:color w:val="222222"/>
        </w:rPr>
        <w:t>Colaborar en la formación de una cultura de paz</w:t>
      </w:r>
    </w:p>
    <w:p w:rsidR="00AA48EE" w:rsidRDefault="00AA48EE" w:rsidP="00AA48EE">
      <w:pPr>
        <w:pStyle w:val="Normal1"/>
        <w:numPr>
          <w:ilvl w:val="1"/>
          <w:numId w:val="3"/>
        </w:numPr>
        <w:spacing w:after="0" w:line="240" w:lineRule="auto"/>
        <w:ind w:left="1550" w:hanging="360"/>
        <w:jc w:val="both"/>
      </w:pPr>
      <w:r>
        <w:rPr>
          <w:color w:val="222222"/>
        </w:rPr>
        <w:t xml:space="preserve">Procurar por la </w:t>
      </w:r>
      <w:proofErr w:type="spellStart"/>
      <w:r>
        <w:rPr>
          <w:color w:val="222222"/>
        </w:rPr>
        <w:t>primacia</w:t>
      </w:r>
      <w:proofErr w:type="spellEnd"/>
      <w:r>
        <w:rPr>
          <w:color w:val="222222"/>
        </w:rPr>
        <w:t xml:space="preserve"> de los derechos humanos </w:t>
      </w:r>
    </w:p>
    <w:p w:rsidR="00AA48EE" w:rsidRDefault="00AA48EE" w:rsidP="00AA48EE">
      <w:pPr>
        <w:pStyle w:val="Normal1"/>
        <w:numPr>
          <w:ilvl w:val="1"/>
          <w:numId w:val="3"/>
        </w:numPr>
        <w:spacing w:after="0" w:line="240" w:lineRule="auto"/>
        <w:ind w:left="1550" w:hanging="360"/>
        <w:jc w:val="both"/>
      </w:pPr>
      <w:r>
        <w:rPr>
          <w:color w:val="222222"/>
        </w:rPr>
        <w:t>No se vota, se llega a acuerdos en consenso a través del diálogo.</w:t>
      </w:r>
    </w:p>
    <w:p w:rsidR="00AA48EE" w:rsidRDefault="00AA48EE" w:rsidP="00AA48EE">
      <w:pPr>
        <w:pStyle w:val="Normal1"/>
        <w:numPr>
          <w:ilvl w:val="1"/>
          <w:numId w:val="3"/>
        </w:numPr>
        <w:spacing w:after="0" w:line="240" w:lineRule="auto"/>
        <w:ind w:left="1550" w:hanging="360"/>
        <w:jc w:val="both"/>
      </w:pPr>
      <w:r>
        <w:rPr>
          <w:color w:val="222222"/>
        </w:rPr>
        <w:t>Manejo adecuado de la información</w:t>
      </w:r>
    </w:p>
    <w:p w:rsidR="00AA48EE" w:rsidRDefault="00AA48EE" w:rsidP="00AA48EE">
      <w:pPr>
        <w:pStyle w:val="Normal1"/>
        <w:numPr>
          <w:ilvl w:val="1"/>
          <w:numId w:val="3"/>
        </w:numPr>
        <w:spacing w:after="0" w:line="240" w:lineRule="auto"/>
        <w:ind w:left="1550" w:hanging="360"/>
        <w:jc w:val="both"/>
      </w:pPr>
      <w:r>
        <w:rPr>
          <w:color w:val="222222"/>
        </w:rPr>
        <w:t>Transparencia</w:t>
      </w:r>
    </w:p>
    <w:p w:rsidR="00AA48EE" w:rsidRDefault="00AA48EE" w:rsidP="00AA48EE">
      <w:pPr>
        <w:pStyle w:val="Normal1"/>
        <w:numPr>
          <w:ilvl w:val="1"/>
          <w:numId w:val="3"/>
        </w:numPr>
        <w:spacing w:after="0" w:line="240" w:lineRule="auto"/>
        <w:ind w:left="1550" w:hanging="360"/>
        <w:jc w:val="both"/>
      </w:pPr>
      <w:r>
        <w:rPr>
          <w:color w:val="222222"/>
        </w:rPr>
        <w:t>Cultura de colaboración</w:t>
      </w:r>
    </w:p>
    <w:p w:rsidR="00AA48EE" w:rsidRDefault="00AA48EE" w:rsidP="00AA48EE">
      <w:pPr>
        <w:pStyle w:val="Normal1"/>
        <w:numPr>
          <w:ilvl w:val="1"/>
          <w:numId w:val="3"/>
        </w:numPr>
        <w:spacing w:after="0" w:line="240" w:lineRule="auto"/>
        <w:ind w:left="1550" w:hanging="360"/>
        <w:jc w:val="both"/>
      </w:pPr>
      <w:r>
        <w:rPr>
          <w:color w:val="222222"/>
        </w:rPr>
        <w:t>Participación libre y voluntaria de las partes</w:t>
      </w:r>
    </w:p>
    <w:p w:rsidR="00AA48EE" w:rsidRDefault="00AA48EE" w:rsidP="00AA48EE">
      <w:pPr>
        <w:pStyle w:val="Normal1"/>
        <w:numPr>
          <w:ilvl w:val="1"/>
          <w:numId w:val="3"/>
        </w:numPr>
        <w:spacing w:after="0" w:line="240" w:lineRule="auto"/>
        <w:ind w:left="1550" w:hanging="360"/>
        <w:jc w:val="both"/>
      </w:pPr>
      <w:r>
        <w:rPr>
          <w:color w:val="222222"/>
        </w:rPr>
        <w:t>Reconocimiento de la diferencia</w:t>
      </w:r>
    </w:p>
    <w:p w:rsidR="00AA48EE" w:rsidRDefault="00AA48EE" w:rsidP="00AA48EE">
      <w:pPr>
        <w:pStyle w:val="Normal1"/>
        <w:numPr>
          <w:ilvl w:val="1"/>
          <w:numId w:val="3"/>
        </w:numPr>
        <w:spacing w:after="0" w:line="240" w:lineRule="auto"/>
        <w:ind w:left="1550" w:hanging="360"/>
        <w:jc w:val="both"/>
      </w:pPr>
      <w:r>
        <w:rPr>
          <w:color w:val="222222"/>
        </w:rPr>
        <w:t>Equidad e inclusión</w:t>
      </w:r>
    </w:p>
    <w:p w:rsidR="00AA48EE" w:rsidRDefault="00AA48EE" w:rsidP="00AA48EE">
      <w:pPr>
        <w:pStyle w:val="Normal1"/>
        <w:numPr>
          <w:ilvl w:val="1"/>
          <w:numId w:val="3"/>
        </w:numPr>
        <w:spacing w:after="0" w:line="240" w:lineRule="auto"/>
        <w:ind w:left="1550" w:hanging="360"/>
        <w:jc w:val="both"/>
      </w:pPr>
      <w:r>
        <w:rPr>
          <w:color w:val="222222"/>
        </w:rPr>
        <w:t>No sentirse dueños de la verdad.</w:t>
      </w:r>
    </w:p>
    <w:p w:rsidR="00AA48EE" w:rsidRDefault="00AA48EE" w:rsidP="00AA48EE">
      <w:pPr>
        <w:pStyle w:val="Normal1"/>
        <w:numPr>
          <w:ilvl w:val="1"/>
          <w:numId w:val="3"/>
        </w:numPr>
        <w:spacing w:after="0" w:line="240" w:lineRule="auto"/>
        <w:ind w:left="1550" w:hanging="360"/>
        <w:jc w:val="both"/>
      </w:pPr>
      <w:r>
        <w:rPr>
          <w:color w:val="222222"/>
        </w:rPr>
        <w:t xml:space="preserve">Que se ataque siempre al problema y no a la persona  </w:t>
      </w:r>
    </w:p>
    <w:p w:rsidR="00AA48EE" w:rsidRPr="00AA48EE" w:rsidRDefault="00AA48EE">
      <w:pPr>
        <w:rPr>
          <w:lang w:val="es-PE"/>
        </w:rPr>
      </w:pPr>
    </w:p>
    <w:sectPr w:rsidR="00AA48EE" w:rsidRPr="00AA48EE" w:rsidSect="009D3F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01A0"/>
    <w:multiLevelType w:val="multilevel"/>
    <w:tmpl w:val="ACD86534"/>
    <w:lvl w:ilvl="0">
      <w:start w:val="5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1">
    <w:nsid w:val="710A561D"/>
    <w:multiLevelType w:val="hybridMultilevel"/>
    <w:tmpl w:val="A01606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D72580"/>
    <w:multiLevelType w:val="hybridMultilevel"/>
    <w:tmpl w:val="9522AC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6B"/>
    <w:rsid w:val="00062AAC"/>
    <w:rsid w:val="00371B6B"/>
    <w:rsid w:val="006013E5"/>
    <w:rsid w:val="009D3F26"/>
    <w:rsid w:val="00AA48EE"/>
    <w:rsid w:val="00D37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B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1B6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18"/>
      <w:szCs w:val="18"/>
      <w:lang w:eastAsia="es-AR"/>
    </w:rPr>
  </w:style>
  <w:style w:type="character" w:styleId="Textoennegrita">
    <w:name w:val="Strong"/>
    <w:basedOn w:val="Fuentedeprrafopredeter"/>
    <w:uiPriority w:val="22"/>
    <w:qFormat/>
    <w:rsid w:val="00371B6B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371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1B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1B6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B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71B6B"/>
    <w:pPr>
      <w:ind w:left="720"/>
      <w:contextualSpacing/>
    </w:pPr>
  </w:style>
  <w:style w:type="paragraph" w:customStyle="1" w:styleId="Normal1">
    <w:name w:val="Normal1"/>
    <w:rsid w:val="00AA48EE"/>
    <w:rPr>
      <w:rFonts w:ascii="Calibri" w:eastAsia="Calibri" w:hAnsi="Calibri" w:cs="Calibri"/>
      <w:color w:val="000000"/>
      <w:lang w:val="es-PE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B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1B6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18"/>
      <w:szCs w:val="18"/>
      <w:lang w:eastAsia="es-AR"/>
    </w:rPr>
  </w:style>
  <w:style w:type="character" w:styleId="Textoennegrita">
    <w:name w:val="Strong"/>
    <w:basedOn w:val="Fuentedeprrafopredeter"/>
    <w:uiPriority w:val="22"/>
    <w:qFormat/>
    <w:rsid w:val="00371B6B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371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1B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1B6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B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71B6B"/>
    <w:pPr>
      <w:ind w:left="720"/>
      <w:contextualSpacing/>
    </w:pPr>
  </w:style>
  <w:style w:type="paragraph" w:customStyle="1" w:styleId="Normal1">
    <w:name w:val="Normal1"/>
    <w:rsid w:val="00AA48EE"/>
    <w:rPr>
      <w:rFonts w:ascii="Calibri" w:eastAsia="Calibri" w:hAnsi="Calibri" w:cs="Calibri"/>
      <w:color w:val="000000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2013-11-11T19:07:00Z</dcterms:created>
  <dcterms:modified xsi:type="dcterms:W3CDTF">2013-11-12T16:50:00Z</dcterms:modified>
</cp:coreProperties>
</file>